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180" w:rsidRDefault="00413180">
      <w:pPr>
        <w:rPr>
          <w:b/>
          <w:sz w:val="28"/>
          <w:szCs w:val="28"/>
        </w:rPr>
      </w:pPr>
    </w:p>
    <w:p w:rsidR="00D14889" w:rsidRDefault="00D14889">
      <w:pPr>
        <w:rPr>
          <w:b/>
          <w:sz w:val="28"/>
          <w:szCs w:val="28"/>
        </w:rPr>
      </w:pPr>
    </w:p>
    <w:p w:rsidR="00D14889" w:rsidRPr="00D14889" w:rsidRDefault="00D14889" w:rsidP="00D14889">
      <w:pPr>
        <w:pStyle w:val="NoSpacing"/>
        <w:jc w:val="center"/>
        <w:rPr>
          <w:rFonts w:ascii="Times New Roman" w:hAnsi="Times New Roman" w:cs="Times New Roman"/>
          <w:b/>
          <w:sz w:val="28"/>
          <w:szCs w:val="24"/>
          <w:u w:val="single"/>
        </w:rPr>
      </w:pPr>
      <w:bookmarkStart w:id="0" w:name="_GoBack"/>
      <w:r w:rsidRPr="00D14889">
        <w:rPr>
          <w:rFonts w:ascii="Times New Roman" w:hAnsi="Times New Roman" w:cs="Times New Roman"/>
          <w:b/>
          <w:sz w:val="28"/>
          <w:szCs w:val="24"/>
          <w:u w:val="single"/>
        </w:rPr>
        <w:t>SAT JINDA KALYANA COLLEGE, KALANAUR (ROHTAK)</w:t>
      </w:r>
    </w:p>
    <w:bookmarkEnd w:id="0"/>
    <w:p w:rsidR="00D14889" w:rsidRDefault="00D14889">
      <w:pPr>
        <w:rPr>
          <w:b/>
          <w:sz w:val="28"/>
          <w:szCs w:val="28"/>
        </w:rPr>
      </w:pPr>
    </w:p>
    <w:p w:rsidR="00413180" w:rsidRDefault="00D14889">
      <w:pPr>
        <w:ind w:left="-270" w:hanging="90"/>
      </w:pPr>
      <w:r>
        <w:t>Student satisfaction survey on overall institutional performance was carried out by the college.</w:t>
      </w:r>
    </w:p>
    <w:p w:rsidR="00413180" w:rsidRDefault="00413180">
      <w:pPr>
        <w:ind w:left="1080" w:hanging="90"/>
      </w:pPr>
    </w:p>
    <w:p w:rsidR="00413180" w:rsidRDefault="00D14889">
      <w:pPr>
        <w:ind w:left="-270"/>
      </w:pPr>
      <w:r>
        <w:t>The questionnaire prepared by the college is as follows:</w:t>
      </w:r>
    </w:p>
    <w:p w:rsidR="00413180" w:rsidRDefault="00413180">
      <w:pPr>
        <w:pBdr>
          <w:top w:val="nil"/>
          <w:left w:val="nil"/>
          <w:bottom w:val="nil"/>
          <w:right w:val="nil"/>
          <w:between w:val="nil"/>
        </w:pBdr>
        <w:spacing w:line="276" w:lineRule="auto"/>
        <w:ind w:left="-720" w:right="-720"/>
        <w:rPr>
          <w:sz w:val="28"/>
          <w:szCs w:val="28"/>
        </w:rPr>
      </w:pPr>
    </w:p>
    <w:p w:rsidR="00413180" w:rsidRDefault="00D14889">
      <w:pPr>
        <w:pBdr>
          <w:top w:val="nil"/>
          <w:left w:val="nil"/>
          <w:bottom w:val="nil"/>
          <w:right w:val="nil"/>
          <w:between w:val="nil"/>
        </w:pBdr>
        <w:spacing w:line="276" w:lineRule="auto"/>
        <w:ind w:right="432"/>
        <w:jc w:val="center"/>
        <w:rPr>
          <w:b/>
          <w:sz w:val="28"/>
          <w:szCs w:val="28"/>
        </w:rPr>
      </w:pPr>
      <w:r>
        <w:rPr>
          <w:b/>
          <w:sz w:val="28"/>
          <w:szCs w:val="28"/>
        </w:rPr>
        <w:t xml:space="preserve">Student satisfaction survey </w:t>
      </w:r>
    </w:p>
    <w:p w:rsidR="00413180" w:rsidRDefault="00D14889">
      <w:pPr>
        <w:pBdr>
          <w:top w:val="nil"/>
          <w:left w:val="nil"/>
          <w:bottom w:val="nil"/>
          <w:right w:val="nil"/>
          <w:between w:val="nil"/>
        </w:pBdr>
        <w:spacing w:line="276" w:lineRule="auto"/>
        <w:ind w:right="432"/>
        <w:jc w:val="center"/>
        <w:rPr>
          <w:b/>
          <w:color w:val="000000"/>
          <w:sz w:val="28"/>
          <w:szCs w:val="28"/>
        </w:rPr>
      </w:pPr>
      <w:proofErr w:type="gramStart"/>
      <w:r>
        <w:rPr>
          <w:color w:val="000000"/>
          <w:sz w:val="28"/>
          <w:szCs w:val="28"/>
        </w:rPr>
        <w:t>Session :</w:t>
      </w:r>
      <w:proofErr w:type="gramEnd"/>
      <w:r>
        <w:rPr>
          <w:color w:val="000000"/>
          <w:sz w:val="28"/>
          <w:szCs w:val="28"/>
        </w:rPr>
        <w:t xml:space="preserve"> </w:t>
      </w:r>
    </w:p>
    <w:p w:rsidR="00413180" w:rsidRDefault="00D14889">
      <w:pPr>
        <w:pBdr>
          <w:top w:val="nil"/>
          <w:left w:val="nil"/>
          <w:bottom w:val="nil"/>
          <w:right w:val="nil"/>
          <w:between w:val="nil"/>
        </w:pBdr>
        <w:spacing w:line="276" w:lineRule="auto"/>
        <w:ind w:right="432"/>
        <w:jc w:val="center"/>
        <w:rPr>
          <w:color w:val="000000"/>
        </w:rPr>
      </w:pPr>
      <w:r>
        <w:rPr>
          <w:color w:val="000000"/>
        </w:rPr>
        <w:t xml:space="preserve"> </w:t>
      </w:r>
    </w:p>
    <w:p w:rsidR="00413180" w:rsidRDefault="00D14889">
      <w:pPr>
        <w:pBdr>
          <w:top w:val="nil"/>
          <w:left w:val="nil"/>
          <w:bottom w:val="nil"/>
          <w:right w:val="nil"/>
          <w:between w:val="nil"/>
        </w:pBdr>
        <w:spacing w:line="276" w:lineRule="auto"/>
        <w:ind w:left="-432"/>
        <w:jc w:val="both"/>
        <w:rPr>
          <w:color w:val="000000"/>
        </w:rPr>
      </w:pPr>
      <w:r>
        <w:rPr>
          <w:color w:val="000000"/>
        </w:rPr>
        <w:t xml:space="preserve">   Class</w:t>
      </w:r>
      <w:proofErr w:type="gramStart"/>
      <w:r>
        <w:rPr>
          <w:color w:val="000000"/>
        </w:rPr>
        <w:t>:-------------------------------------------------------------</w:t>
      </w:r>
      <w:proofErr w:type="gramEnd"/>
      <w:r>
        <w:rPr>
          <w:color w:val="000000"/>
        </w:rPr>
        <w:t xml:space="preserve">  </w:t>
      </w:r>
    </w:p>
    <w:p w:rsidR="00413180" w:rsidRDefault="00413180">
      <w:pPr>
        <w:pBdr>
          <w:top w:val="nil"/>
          <w:left w:val="nil"/>
          <w:bottom w:val="nil"/>
          <w:right w:val="nil"/>
          <w:between w:val="nil"/>
        </w:pBdr>
        <w:spacing w:line="276" w:lineRule="auto"/>
        <w:ind w:left="-432"/>
        <w:jc w:val="both"/>
        <w:rPr>
          <w:color w:val="000000"/>
        </w:rPr>
      </w:pPr>
    </w:p>
    <w:tbl>
      <w:tblPr>
        <w:tblStyle w:val="a"/>
        <w:tblW w:w="1035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2520"/>
        <w:gridCol w:w="2430"/>
        <w:gridCol w:w="2700"/>
      </w:tblGrid>
      <w:tr w:rsidR="00413180">
        <w:tc>
          <w:tcPr>
            <w:tcW w:w="2700" w:type="dxa"/>
          </w:tcPr>
          <w:p w:rsidR="00413180" w:rsidRDefault="00D14889">
            <w:pPr>
              <w:pBdr>
                <w:top w:val="nil"/>
                <w:left w:val="nil"/>
                <w:bottom w:val="nil"/>
                <w:right w:val="nil"/>
                <w:between w:val="nil"/>
              </w:pBdr>
              <w:spacing w:line="276" w:lineRule="auto"/>
              <w:jc w:val="center"/>
              <w:rPr>
                <w:color w:val="000000"/>
              </w:rPr>
            </w:pPr>
            <w:r>
              <w:rPr>
                <w:color w:val="000000"/>
              </w:rPr>
              <w:t>A</w:t>
            </w:r>
          </w:p>
        </w:tc>
        <w:tc>
          <w:tcPr>
            <w:tcW w:w="2520" w:type="dxa"/>
          </w:tcPr>
          <w:p w:rsidR="00413180" w:rsidRDefault="00D14889">
            <w:pPr>
              <w:pBdr>
                <w:top w:val="nil"/>
                <w:left w:val="nil"/>
                <w:bottom w:val="nil"/>
                <w:right w:val="nil"/>
                <w:between w:val="nil"/>
              </w:pBdr>
              <w:spacing w:line="276" w:lineRule="auto"/>
              <w:jc w:val="center"/>
              <w:rPr>
                <w:color w:val="000000"/>
              </w:rPr>
            </w:pPr>
            <w:r>
              <w:rPr>
                <w:color w:val="000000"/>
              </w:rPr>
              <w:t>B</w:t>
            </w:r>
          </w:p>
        </w:tc>
        <w:tc>
          <w:tcPr>
            <w:tcW w:w="2430" w:type="dxa"/>
          </w:tcPr>
          <w:p w:rsidR="00413180" w:rsidRDefault="00D14889">
            <w:pPr>
              <w:pBdr>
                <w:top w:val="nil"/>
                <w:left w:val="nil"/>
                <w:bottom w:val="nil"/>
                <w:right w:val="nil"/>
                <w:between w:val="nil"/>
              </w:pBdr>
              <w:spacing w:line="276" w:lineRule="auto"/>
              <w:jc w:val="center"/>
              <w:rPr>
                <w:color w:val="000000"/>
              </w:rPr>
            </w:pPr>
            <w:r>
              <w:rPr>
                <w:color w:val="000000"/>
              </w:rPr>
              <w:t>C</w:t>
            </w:r>
          </w:p>
        </w:tc>
        <w:tc>
          <w:tcPr>
            <w:tcW w:w="2700" w:type="dxa"/>
          </w:tcPr>
          <w:p w:rsidR="00413180" w:rsidRDefault="00D14889">
            <w:pPr>
              <w:pBdr>
                <w:top w:val="nil"/>
                <w:left w:val="nil"/>
                <w:bottom w:val="nil"/>
                <w:right w:val="nil"/>
                <w:between w:val="nil"/>
              </w:pBdr>
              <w:spacing w:line="276" w:lineRule="auto"/>
              <w:jc w:val="center"/>
              <w:rPr>
                <w:color w:val="000000"/>
              </w:rPr>
            </w:pPr>
            <w:r>
              <w:rPr>
                <w:color w:val="000000"/>
              </w:rPr>
              <w:t>D</w:t>
            </w:r>
          </w:p>
        </w:tc>
      </w:tr>
      <w:tr w:rsidR="00413180">
        <w:tc>
          <w:tcPr>
            <w:tcW w:w="2700" w:type="dxa"/>
          </w:tcPr>
          <w:p w:rsidR="00413180" w:rsidRDefault="00D14889">
            <w:pPr>
              <w:pBdr>
                <w:top w:val="nil"/>
                <w:left w:val="nil"/>
                <w:bottom w:val="nil"/>
                <w:right w:val="nil"/>
                <w:between w:val="nil"/>
              </w:pBdr>
              <w:spacing w:line="276" w:lineRule="auto"/>
              <w:jc w:val="center"/>
              <w:rPr>
                <w:color w:val="000000"/>
              </w:rPr>
            </w:pPr>
            <w:r>
              <w:rPr>
                <w:color w:val="000000"/>
              </w:rPr>
              <w:t>Excellent</w:t>
            </w:r>
          </w:p>
        </w:tc>
        <w:tc>
          <w:tcPr>
            <w:tcW w:w="2520" w:type="dxa"/>
          </w:tcPr>
          <w:p w:rsidR="00413180" w:rsidRDefault="00D14889">
            <w:pPr>
              <w:pBdr>
                <w:top w:val="nil"/>
                <w:left w:val="nil"/>
                <w:bottom w:val="nil"/>
                <w:right w:val="nil"/>
                <w:between w:val="nil"/>
              </w:pBdr>
              <w:spacing w:line="276" w:lineRule="auto"/>
              <w:jc w:val="center"/>
              <w:rPr>
                <w:color w:val="000000"/>
              </w:rPr>
            </w:pPr>
            <w:r>
              <w:rPr>
                <w:color w:val="000000"/>
              </w:rPr>
              <w:t>Very Good</w:t>
            </w:r>
          </w:p>
        </w:tc>
        <w:tc>
          <w:tcPr>
            <w:tcW w:w="2430" w:type="dxa"/>
          </w:tcPr>
          <w:p w:rsidR="00413180" w:rsidRDefault="00D14889">
            <w:pPr>
              <w:pBdr>
                <w:top w:val="nil"/>
                <w:left w:val="nil"/>
                <w:bottom w:val="nil"/>
                <w:right w:val="nil"/>
                <w:between w:val="nil"/>
              </w:pBdr>
              <w:spacing w:line="276" w:lineRule="auto"/>
              <w:jc w:val="center"/>
              <w:rPr>
                <w:color w:val="000000"/>
              </w:rPr>
            </w:pPr>
            <w:r>
              <w:rPr>
                <w:color w:val="000000"/>
              </w:rPr>
              <w:t>Good</w:t>
            </w:r>
          </w:p>
        </w:tc>
        <w:tc>
          <w:tcPr>
            <w:tcW w:w="2700" w:type="dxa"/>
          </w:tcPr>
          <w:p w:rsidR="00413180" w:rsidRDefault="00D14889">
            <w:pPr>
              <w:pBdr>
                <w:top w:val="nil"/>
                <w:left w:val="nil"/>
                <w:bottom w:val="nil"/>
                <w:right w:val="nil"/>
                <w:between w:val="nil"/>
              </w:pBdr>
              <w:spacing w:line="276" w:lineRule="auto"/>
              <w:jc w:val="center"/>
              <w:rPr>
                <w:color w:val="000000"/>
              </w:rPr>
            </w:pPr>
            <w:r>
              <w:rPr>
                <w:color w:val="000000"/>
              </w:rPr>
              <w:t>Average</w:t>
            </w:r>
          </w:p>
        </w:tc>
      </w:tr>
    </w:tbl>
    <w:p w:rsidR="00413180" w:rsidRDefault="00413180">
      <w:pPr>
        <w:pBdr>
          <w:top w:val="nil"/>
          <w:left w:val="nil"/>
          <w:bottom w:val="nil"/>
          <w:right w:val="nil"/>
          <w:between w:val="nil"/>
        </w:pBdr>
        <w:spacing w:line="276" w:lineRule="auto"/>
        <w:ind w:left="-432"/>
        <w:jc w:val="both"/>
        <w:rPr>
          <w:color w:val="000000"/>
        </w:rPr>
      </w:pPr>
    </w:p>
    <w:p w:rsidR="00413180" w:rsidRDefault="00D14889">
      <w:pPr>
        <w:pBdr>
          <w:top w:val="nil"/>
          <w:left w:val="nil"/>
          <w:bottom w:val="nil"/>
          <w:right w:val="nil"/>
          <w:between w:val="nil"/>
        </w:pBdr>
        <w:spacing w:line="276" w:lineRule="auto"/>
        <w:ind w:left="-432"/>
        <w:jc w:val="both"/>
        <w:rPr>
          <w:color w:val="000000"/>
        </w:rPr>
      </w:pPr>
      <w:r>
        <w:rPr>
          <w:color w:val="000000"/>
        </w:rPr>
        <w:t>Please give feedback by making a tick mark (</w:t>
      </w:r>
      <w:r>
        <w:rPr>
          <w:rFonts w:ascii="Noto Sans Symbols" w:eastAsia="Noto Sans Symbols" w:hAnsi="Noto Sans Symbols" w:cs="Noto Sans Symbols"/>
          <w:color w:val="000000"/>
        </w:rPr>
        <w:t>✔</w:t>
      </w:r>
      <w:r>
        <w:rPr>
          <w:color w:val="000000"/>
        </w:rPr>
        <w:t xml:space="preserve">) in the given box  </w:t>
      </w:r>
    </w:p>
    <w:p w:rsidR="00413180" w:rsidRDefault="00413180">
      <w:pPr>
        <w:pBdr>
          <w:top w:val="nil"/>
          <w:left w:val="nil"/>
          <w:bottom w:val="nil"/>
          <w:right w:val="nil"/>
          <w:between w:val="nil"/>
        </w:pBdr>
        <w:spacing w:line="276" w:lineRule="auto"/>
        <w:ind w:left="-432"/>
        <w:jc w:val="both"/>
        <w:rPr>
          <w:color w:val="000000"/>
        </w:rPr>
      </w:pPr>
    </w:p>
    <w:tbl>
      <w:tblPr>
        <w:tblStyle w:val="a0"/>
        <w:tblW w:w="1035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6570"/>
        <w:gridCol w:w="720"/>
        <w:gridCol w:w="810"/>
        <w:gridCol w:w="720"/>
        <w:gridCol w:w="720"/>
      </w:tblGrid>
      <w:tr w:rsidR="00413180">
        <w:tc>
          <w:tcPr>
            <w:tcW w:w="810" w:type="dxa"/>
          </w:tcPr>
          <w:p w:rsidR="00413180" w:rsidRDefault="00413180">
            <w:pPr>
              <w:pBdr>
                <w:top w:val="nil"/>
                <w:left w:val="nil"/>
                <w:bottom w:val="nil"/>
                <w:right w:val="nil"/>
                <w:between w:val="nil"/>
              </w:pBdr>
              <w:spacing w:line="276" w:lineRule="auto"/>
              <w:jc w:val="both"/>
              <w:rPr>
                <w:color w:val="000000"/>
              </w:rPr>
            </w:pPr>
          </w:p>
        </w:tc>
        <w:tc>
          <w:tcPr>
            <w:tcW w:w="657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D14889">
            <w:pPr>
              <w:pBdr>
                <w:top w:val="nil"/>
                <w:left w:val="nil"/>
                <w:bottom w:val="nil"/>
                <w:right w:val="nil"/>
                <w:between w:val="nil"/>
              </w:pBdr>
              <w:spacing w:line="276" w:lineRule="auto"/>
              <w:jc w:val="center"/>
              <w:rPr>
                <w:color w:val="000000"/>
              </w:rPr>
            </w:pPr>
            <w:r>
              <w:rPr>
                <w:color w:val="000000"/>
              </w:rPr>
              <w:t>A</w:t>
            </w:r>
          </w:p>
        </w:tc>
        <w:tc>
          <w:tcPr>
            <w:tcW w:w="810" w:type="dxa"/>
          </w:tcPr>
          <w:p w:rsidR="00413180" w:rsidRDefault="00D14889">
            <w:pPr>
              <w:pBdr>
                <w:top w:val="nil"/>
                <w:left w:val="nil"/>
                <w:bottom w:val="nil"/>
                <w:right w:val="nil"/>
                <w:between w:val="nil"/>
              </w:pBdr>
              <w:spacing w:line="276" w:lineRule="auto"/>
              <w:jc w:val="center"/>
              <w:rPr>
                <w:color w:val="000000"/>
              </w:rPr>
            </w:pPr>
            <w:r>
              <w:rPr>
                <w:color w:val="000000"/>
              </w:rPr>
              <w:t>B</w:t>
            </w:r>
          </w:p>
        </w:tc>
        <w:tc>
          <w:tcPr>
            <w:tcW w:w="720" w:type="dxa"/>
          </w:tcPr>
          <w:p w:rsidR="00413180" w:rsidRDefault="00D14889">
            <w:pPr>
              <w:pBdr>
                <w:top w:val="nil"/>
                <w:left w:val="nil"/>
                <w:bottom w:val="nil"/>
                <w:right w:val="nil"/>
                <w:between w:val="nil"/>
              </w:pBdr>
              <w:spacing w:line="276" w:lineRule="auto"/>
              <w:jc w:val="center"/>
              <w:rPr>
                <w:color w:val="000000"/>
              </w:rPr>
            </w:pPr>
            <w:r>
              <w:rPr>
                <w:color w:val="000000"/>
              </w:rPr>
              <w:t>C</w:t>
            </w:r>
          </w:p>
        </w:tc>
        <w:tc>
          <w:tcPr>
            <w:tcW w:w="720" w:type="dxa"/>
          </w:tcPr>
          <w:p w:rsidR="00413180" w:rsidRDefault="00D14889">
            <w:pPr>
              <w:pBdr>
                <w:top w:val="nil"/>
                <w:left w:val="nil"/>
                <w:bottom w:val="nil"/>
                <w:right w:val="nil"/>
                <w:between w:val="nil"/>
              </w:pBdr>
              <w:spacing w:line="276" w:lineRule="auto"/>
              <w:jc w:val="center"/>
              <w:rPr>
                <w:color w:val="000000"/>
              </w:rPr>
            </w:pPr>
            <w:r>
              <w:rPr>
                <w:color w:val="000000"/>
              </w:rPr>
              <w:t>D</w:t>
            </w:r>
          </w:p>
        </w:tc>
      </w:tr>
      <w:tr w:rsidR="00413180">
        <w:tc>
          <w:tcPr>
            <w:tcW w:w="810" w:type="dxa"/>
          </w:tcPr>
          <w:p w:rsidR="00413180" w:rsidRDefault="00D14889">
            <w:pPr>
              <w:pBdr>
                <w:top w:val="nil"/>
                <w:left w:val="nil"/>
                <w:bottom w:val="nil"/>
                <w:right w:val="nil"/>
                <w:between w:val="nil"/>
              </w:pBdr>
              <w:spacing w:line="276" w:lineRule="auto"/>
              <w:jc w:val="both"/>
              <w:rPr>
                <w:color w:val="000000"/>
              </w:rPr>
            </w:pPr>
            <w:r>
              <w:rPr>
                <w:color w:val="000000"/>
              </w:rPr>
              <w:t>1.</w:t>
            </w:r>
          </w:p>
        </w:tc>
        <w:tc>
          <w:tcPr>
            <w:tcW w:w="6570" w:type="dxa"/>
          </w:tcPr>
          <w:p w:rsidR="00413180" w:rsidRDefault="00D14889">
            <w:pPr>
              <w:pBdr>
                <w:top w:val="nil"/>
                <w:left w:val="nil"/>
                <w:bottom w:val="nil"/>
                <w:right w:val="nil"/>
                <w:between w:val="nil"/>
              </w:pBdr>
              <w:spacing w:line="276" w:lineRule="auto"/>
              <w:jc w:val="both"/>
              <w:rPr>
                <w:color w:val="000000"/>
              </w:rPr>
            </w:pPr>
            <w:r>
              <w:rPr>
                <w:color w:val="000000"/>
              </w:rPr>
              <w:t>Teaching Learning Environment</w:t>
            </w:r>
          </w:p>
        </w:tc>
        <w:tc>
          <w:tcPr>
            <w:tcW w:w="720" w:type="dxa"/>
          </w:tcPr>
          <w:p w:rsidR="00413180" w:rsidRDefault="00413180">
            <w:pPr>
              <w:pBdr>
                <w:top w:val="nil"/>
                <w:left w:val="nil"/>
                <w:bottom w:val="nil"/>
                <w:right w:val="nil"/>
                <w:between w:val="nil"/>
              </w:pBdr>
              <w:spacing w:line="276" w:lineRule="auto"/>
              <w:jc w:val="both"/>
              <w:rPr>
                <w:color w:val="000000"/>
              </w:rPr>
            </w:pPr>
          </w:p>
        </w:tc>
        <w:tc>
          <w:tcPr>
            <w:tcW w:w="81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r>
      <w:tr w:rsidR="00413180">
        <w:tc>
          <w:tcPr>
            <w:tcW w:w="810" w:type="dxa"/>
          </w:tcPr>
          <w:p w:rsidR="00413180" w:rsidRDefault="00D14889">
            <w:pPr>
              <w:pBdr>
                <w:top w:val="nil"/>
                <w:left w:val="nil"/>
                <w:bottom w:val="nil"/>
                <w:right w:val="nil"/>
                <w:between w:val="nil"/>
              </w:pBdr>
              <w:spacing w:line="276" w:lineRule="auto"/>
              <w:jc w:val="both"/>
              <w:rPr>
                <w:color w:val="000000"/>
              </w:rPr>
            </w:pPr>
            <w:r>
              <w:rPr>
                <w:color w:val="000000"/>
              </w:rPr>
              <w:t>2.</w:t>
            </w:r>
          </w:p>
        </w:tc>
        <w:tc>
          <w:tcPr>
            <w:tcW w:w="6570" w:type="dxa"/>
          </w:tcPr>
          <w:p w:rsidR="00413180" w:rsidRDefault="00D14889">
            <w:pPr>
              <w:pBdr>
                <w:top w:val="nil"/>
                <w:left w:val="nil"/>
                <w:bottom w:val="nil"/>
                <w:right w:val="nil"/>
                <w:between w:val="nil"/>
              </w:pBdr>
              <w:spacing w:line="276" w:lineRule="auto"/>
              <w:jc w:val="both"/>
              <w:rPr>
                <w:color w:val="000000"/>
              </w:rPr>
            </w:pPr>
            <w:r>
              <w:rPr>
                <w:color w:val="000000"/>
              </w:rPr>
              <w:t>Knowledge &amp;</w:t>
            </w:r>
            <w:r>
              <w:rPr>
                <w:color w:val="000000"/>
              </w:rPr>
              <w:t xml:space="preserve"> Punctuality of Teachers</w:t>
            </w:r>
          </w:p>
        </w:tc>
        <w:tc>
          <w:tcPr>
            <w:tcW w:w="720" w:type="dxa"/>
          </w:tcPr>
          <w:p w:rsidR="00413180" w:rsidRDefault="00413180">
            <w:pPr>
              <w:pBdr>
                <w:top w:val="nil"/>
                <w:left w:val="nil"/>
                <w:bottom w:val="nil"/>
                <w:right w:val="nil"/>
                <w:between w:val="nil"/>
              </w:pBdr>
              <w:spacing w:line="276" w:lineRule="auto"/>
              <w:jc w:val="both"/>
              <w:rPr>
                <w:color w:val="000000"/>
              </w:rPr>
            </w:pPr>
          </w:p>
        </w:tc>
        <w:tc>
          <w:tcPr>
            <w:tcW w:w="81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r>
      <w:tr w:rsidR="00413180">
        <w:tc>
          <w:tcPr>
            <w:tcW w:w="810" w:type="dxa"/>
          </w:tcPr>
          <w:p w:rsidR="00413180" w:rsidRDefault="00D14889">
            <w:pPr>
              <w:pBdr>
                <w:top w:val="nil"/>
                <w:left w:val="nil"/>
                <w:bottom w:val="nil"/>
                <w:right w:val="nil"/>
                <w:between w:val="nil"/>
              </w:pBdr>
              <w:spacing w:line="276" w:lineRule="auto"/>
              <w:jc w:val="both"/>
              <w:rPr>
                <w:color w:val="000000"/>
              </w:rPr>
            </w:pPr>
            <w:r>
              <w:rPr>
                <w:color w:val="000000"/>
              </w:rPr>
              <w:t>3.</w:t>
            </w:r>
          </w:p>
        </w:tc>
        <w:tc>
          <w:tcPr>
            <w:tcW w:w="6570" w:type="dxa"/>
          </w:tcPr>
          <w:p w:rsidR="00413180" w:rsidRDefault="00D14889">
            <w:pPr>
              <w:pBdr>
                <w:top w:val="nil"/>
                <w:left w:val="nil"/>
                <w:bottom w:val="nil"/>
                <w:right w:val="nil"/>
                <w:between w:val="nil"/>
              </w:pBdr>
              <w:spacing w:line="276" w:lineRule="auto"/>
              <w:jc w:val="both"/>
              <w:rPr>
                <w:color w:val="000000"/>
              </w:rPr>
            </w:pPr>
            <w:r>
              <w:rPr>
                <w:color w:val="000000"/>
              </w:rPr>
              <w:t>Help &amp; Guidance from the Teachers</w:t>
            </w:r>
          </w:p>
        </w:tc>
        <w:tc>
          <w:tcPr>
            <w:tcW w:w="720" w:type="dxa"/>
          </w:tcPr>
          <w:p w:rsidR="00413180" w:rsidRDefault="00413180">
            <w:pPr>
              <w:pBdr>
                <w:top w:val="nil"/>
                <w:left w:val="nil"/>
                <w:bottom w:val="nil"/>
                <w:right w:val="nil"/>
                <w:between w:val="nil"/>
              </w:pBdr>
              <w:spacing w:line="276" w:lineRule="auto"/>
              <w:jc w:val="both"/>
              <w:rPr>
                <w:color w:val="000000"/>
              </w:rPr>
            </w:pPr>
          </w:p>
        </w:tc>
        <w:tc>
          <w:tcPr>
            <w:tcW w:w="81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r>
      <w:tr w:rsidR="00413180">
        <w:tc>
          <w:tcPr>
            <w:tcW w:w="810" w:type="dxa"/>
          </w:tcPr>
          <w:p w:rsidR="00413180" w:rsidRDefault="00D14889">
            <w:pPr>
              <w:pBdr>
                <w:top w:val="nil"/>
                <w:left w:val="nil"/>
                <w:bottom w:val="nil"/>
                <w:right w:val="nil"/>
                <w:between w:val="nil"/>
              </w:pBdr>
              <w:spacing w:line="276" w:lineRule="auto"/>
              <w:jc w:val="both"/>
              <w:rPr>
                <w:color w:val="000000"/>
              </w:rPr>
            </w:pPr>
            <w:r>
              <w:rPr>
                <w:color w:val="000000"/>
              </w:rPr>
              <w:t>4.</w:t>
            </w:r>
          </w:p>
        </w:tc>
        <w:tc>
          <w:tcPr>
            <w:tcW w:w="6570" w:type="dxa"/>
          </w:tcPr>
          <w:p w:rsidR="00413180" w:rsidRDefault="00D14889">
            <w:pPr>
              <w:pBdr>
                <w:top w:val="nil"/>
                <w:left w:val="nil"/>
                <w:bottom w:val="nil"/>
                <w:right w:val="nil"/>
                <w:between w:val="nil"/>
              </w:pBdr>
              <w:spacing w:line="276" w:lineRule="auto"/>
              <w:jc w:val="both"/>
              <w:rPr>
                <w:color w:val="000000"/>
              </w:rPr>
            </w:pPr>
            <w:r>
              <w:rPr>
                <w:color w:val="000000"/>
              </w:rPr>
              <w:t>Support from Administrative Office</w:t>
            </w:r>
          </w:p>
        </w:tc>
        <w:tc>
          <w:tcPr>
            <w:tcW w:w="720" w:type="dxa"/>
          </w:tcPr>
          <w:p w:rsidR="00413180" w:rsidRDefault="00413180">
            <w:pPr>
              <w:pBdr>
                <w:top w:val="nil"/>
                <w:left w:val="nil"/>
                <w:bottom w:val="nil"/>
                <w:right w:val="nil"/>
                <w:between w:val="nil"/>
              </w:pBdr>
              <w:spacing w:line="276" w:lineRule="auto"/>
              <w:jc w:val="both"/>
              <w:rPr>
                <w:color w:val="000000"/>
              </w:rPr>
            </w:pPr>
          </w:p>
        </w:tc>
        <w:tc>
          <w:tcPr>
            <w:tcW w:w="81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r>
      <w:tr w:rsidR="00413180">
        <w:tc>
          <w:tcPr>
            <w:tcW w:w="810" w:type="dxa"/>
          </w:tcPr>
          <w:p w:rsidR="00413180" w:rsidRDefault="00D14889">
            <w:pPr>
              <w:pBdr>
                <w:top w:val="nil"/>
                <w:left w:val="nil"/>
                <w:bottom w:val="nil"/>
                <w:right w:val="nil"/>
                <w:between w:val="nil"/>
              </w:pBdr>
              <w:spacing w:line="276" w:lineRule="auto"/>
              <w:jc w:val="both"/>
              <w:rPr>
                <w:color w:val="000000"/>
              </w:rPr>
            </w:pPr>
            <w:r>
              <w:rPr>
                <w:color w:val="000000"/>
              </w:rPr>
              <w:t>5.</w:t>
            </w:r>
          </w:p>
        </w:tc>
        <w:tc>
          <w:tcPr>
            <w:tcW w:w="6570" w:type="dxa"/>
          </w:tcPr>
          <w:p w:rsidR="00413180" w:rsidRDefault="00D14889">
            <w:pPr>
              <w:pBdr>
                <w:top w:val="nil"/>
                <w:left w:val="nil"/>
                <w:bottom w:val="nil"/>
                <w:right w:val="nil"/>
                <w:between w:val="nil"/>
              </w:pBdr>
              <w:spacing w:line="276" w:lineRule="auto"/>
              <w:jc w:val="both"/>
              <w:rPr>
                <w:color w:val="000000"/>
              </w:rPr>
            </w:pPr>
            <w:r>
              <w:rPr>
                <w:color w:val="000000"/>
              </w:rPr>
              <w:t>Library</w:t>
            </w:r>
          </w:p>
        </w:tc>
        <w:tc>
          <w:tcPr>
            <w:tcW w:w="720" w:type="dxa"/>
          </w:tcPr>
          <w:p w:rsidR="00413180" w:rsidRDefault="00413180">
            <w:pPr>
              <w:pBdr>
                <w:top w:val="nil"/>
                <w:left w:val="nil"/>
                <w:bottom w:val="nil"/>
                <w:right w:val="nil"/>
                <w:between w:val="nil"/>
              </w:pBdr>
              <w:spacing w:line="276" w:lineRule="auto"/>
              <w:jc w:val="both"/>
              <w:rPr>
                <w:color w:val="000000"/>
              </w:rPr>
            </w:pPr>
          </w:p>
        </w:tc>
        <w:tc>
          <w:tcPr>
            <w:tcW w:w="81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r>
      <w:tr w:rsidR="00413180">
        <w:tc>
          <w:tcPr>
            <w:tcW w:w="810" w:type="dxa"/>
          </w:tcPr>
          <w:p w:rsidR="00413180" w:rsidRDefault="00D14889">
            <w:pPr>
              <w:pBdr>
                <w:top w:val="nil"/>
                <w:left w:val="nil"/>
                <w:bottom w:val="nil"/>
                <w:right w:val="nil"/>
                <w:between w:val="nil"/>
              </w:pBdr>
              <w:spacing w:line="276" w:lineRule="auto"/>
              <w:jc w:val="both"/>
              <w:rPr>
                <w:color w:val="000000"/>
              </w:rPr>
            </w:pPr>
            <w:r>
              <w:rPr>
                <w:color w:val="000000"/>
              </w:rPr>
              <w:t>6.</w:t>
            </w:r>
          </w:p>
        </w:tc>
        <w:tc>
          <w:tcPr>
            <w:tcW w:w="6570" w:type="dxa"/>
          </w:tcPr>
          <w:p w:rsidR="00413180" w:rsidRDefault="00D14889">
            <w:pPr>
              <w:pBdr>
                <w:top w:val="nil"/>
                <w:left w:val="nil"/>
                <w:bottom w:val="nil"/>
                <w:right w:val="nil"/>
                <w:between w:val="nil"/>
              </w:pBdr>
              <w:spacing w:line="276" w:lineRule="auto"/>
              <w:jc w:val="both"/>
              <w:rPr>
                <w:color w:val="000000"/>
              </w:rPr>
            </w:pPr>
            <w:r>
              <w:rPr>
                <w:color w:val="000000"/>
              </w:rPr>
              <w:t>Computer Facilities</w:t>
            </w:r>
          </w:p>
        </w:tc>
        <w:tc>
          <w:tcPr>
            <w:tcW w:w="720" w:type="dxa"/>
          </w:tcPr>
          <w:p w:rsidR="00413180" w:rsidRDefault="00413180">
            <w:pPr>
              <w:pBdr>
                <w:top w:val="nil"/>
                <w:left w:val="nil"/>
                <w:bottom w:val="nil"/>
                <w:right w:val="nil"/>
                <w:between w:val="nil"/>
              </w:pBdr>
              <w:spacing w:line="276" w:lineRule="auto"/>
              <w:jc w:val="both"/>
              <w:rPr>
                <w:color w:val="000000"/>
              </w:rPr>
            </w:pPr>
          </w:p>
        </w:tc>
        <w:tc>
          <w:tcPr>
            <w:tcW w:w="81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r>
      <w:tr w:rsidR="00413180">
        <w:tc>
          <w:tcPr>
            <w:tcW w:w="810" w:type="dxa"/>
          </w:tcPr>
          <w:p w:rsidR="00413180" w:rsidRDefault="00D14889">
            <w:pPr>
              <w:pBdr>
                <w:top w:val="nil"/>
                <w:left w:val="nil"/>
                <w:bottom w:val="nil"/>
                <w:right w:val="nil"/>
                <w:between w:val="nil"/>
              </w:pBdr>
              <w:spacing w:line="276" w:lineRule="auto"/>
              <w:jc w:val="both"/>
              <w:rPr>
                <w:color w:val="000000"/>
              </w:rPr>
            </w:pPr>
            <w:r>
              <w:rPr>
                <w:color w:val="000000"/>
              </w:rPr>
              <w:t>7.</w:t>
            </w:r>
          </w:p>
        </w:tc>
        <w:tc>
          <w:tcPr>
            <w:tcW w:w="6570" w:type="dxa"/>
          </w:tcPr>
          <w:p w:rsidR="00413180" w:rsidRDefault="00D14889">
            <w:pPr>
              <w:pBdr>
                <w:top w:val="nil"/>
                <w:left w:val="nil"/>
                <w:bottom w:val="nil"/>
                <w:right w:val="nil"/>
                <w:between w:val="nil"/>
              </w:pBdr>
              <w:spacing w:line="276" w:lineRule="auto"/>
              <w:jc w:val="both"/>
              <w:rPr>
                <w:color w:val="000000"/>
              </w:rPr>
            </w:pPr>
            <w:r>
              <w:rPr>
                <w:color w:val="000000"/>
              </w:rPr>
              <w:t>Basic Amenities</w:t>
            </w:r>
          </w:p>
        </w:tc>
        <w:tc>
          <w:tcPr>
            <w:tcW w:w="720" w:type="dxa"/>
          </w:tcPr>
          <w:p w:rsidR="00413180" w:rsidRDefault="00413180">
            <w:pPr>
              <w:pBdr>
                <w:top w:val="nil"/>
                <w:left w:val="nil"/>
                <w:bottom w:val="nil"/>
                <w:right w:val="nil"/>
                <w:between w:val="nil"/>
              </w:pBdr>
              <w:spacing w:line="276" w:lineRule="auto"/>
              <w:jc w:val="both"/>
              <w:rPr>
                <w:color w:val="000000"/>
              </w:rPr>
            </w:pPr>
          </w:p>
        </w:tc>
        <w:tc>
          <w:tcPr>
            <w:tcW w:w="81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r>
      <w:tr w:rsidR="00413180">
        <w:tc>
          <w:tcPr>
            <w:tcW w:w="810" w:type="dxa"/>
          </w:tcPr>
          <w:p w:rsidR="00413180" w:rsidRDefault="00D14889">
            <w:pPr>
              <w:pBdr>
                <w:top w:val="nil"/>
                <w:left w:val="nil"/>
                <w:bottom w:val="nil"/>
                <w:right w:val="nil"/>
                <w:between w:val="nil"/>
              </w:pBdr>
              <w:spacing w:line="276" w:lineRule="auto"/>
              <w:jc w:val="both"/>
              <w:rPr>
                <w:color w:val="000000"/>
              </w:rPr>
            </w:pPr>
            <w:r>
              <w:rPr>
                <w:color w:val="000000"/>
              </w:rPr>
              <w:t>8.</w:t>
            </w:r>
          </w:p>
        </w:tc>
        <w:tc>
          <w:tcPr>
            <w:tcW w:w="6570" w:type="dxa"/>
          </w:tcPr>
          <w:p w:rsidR="00413180" w:rsidRDefault="00D14889">
            <w:pPr>
              <w:pBdr>
                <w:top w:val="nil"/>
                <w:left w:val="nil"/>
                <w:bottom w:val="nil"/>
                <w:right w:val="nil"/>
                <w:between w:val="nil"/>
              </w:pBdr>
              <w:spacing w:line="276" w:lineRule="auto"/>
              <w:jc w:val="both"/>
              <w:rPr>
                <w:color w:val="000000"/>
              </w:rPr>
            </w:pPr>
            <w:r>
              <w:rPr>
                <w:color w:val="000000"/>
              </w:rPr>
              <w:t>Cleanliness in the Campus</w:t>
            </w:r>
          </w:p>
        </w:tc>
        <w:tc>
          <w:tcPr>
            <w:tcW w:w="720" w:type="dxa"/>
          </w:tcPr>
          <w:p w:rsidR="00413180" w:rsidRDefault="00413180">
            <w:pPr>
              <w:pBdr>
                <w:top w:val="nil"/>
                <w:left w:val="nil"/>
                <w:bottom w:val="nil"/>
                <w:right w:val="nil"/>
                <w:between w:val="nil"/>
              </w:pBdr>
              <w:spacing w:line="276" w:lineRule="auto"/>
              <w:jc w:val="both"/>
              <w:rPr>
                <w:color w:val="000000"/>
              </w:rPr>
            </w:pPr>
          </w:p>
        </w:tc>
        <w:tc>
          <w:tcPr>
            <w:tcW w:w="81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r>
      <w:tr w:rsidR="00413180">
        <w:tc>
          <w:tcPr>
            <w:tcW w:w="810" w:type="dxa"/>
          </w:tcPr>
          <w:p w:rsidR="00413180" w:rsidRDefault="00D14889">
            <w:pPr>
              <w:pBdr>
                <w:top w:val="nil"/>
                <w:left w:val="nil"/>
                <w:bottom w:val="nil"/>
                <w:right w:val="nil"/>
                <w:between w:val="nil"/>
              </w:pBdr>
              <w:spacing w:line="276" w:lineRule="auto"/>
              <w:jc w:val="both"/>
              <w:rPr>
                <w:color w:val="000000"/>
              </w:rPr>
            </w:pPr>
            <w:r>
              <w:rPr>
                <w:color w:val="000000"/>
              </w:rPr>
              <w:t>9.</w:t>
            </w:r>
          </w:p>
        </w:tc>
        <w:tc>
          <w:tcPr>
            <w:tcW w:w="6570" w:type="dxa"/>
          </w:tcPr>
          <w:p w:rsidR="00413180" w:rsidRDefault="00D14889">
            <w:pPr>
              <w:pBdr>
                <w:top w:val="nil"/>
                <w:left w:val="nil"/>
                <w:bottom w:val="nil"/>
                <w:right w:val="nil"/>
                <w:between w:val="nil"/>
              </w:pBdr>
              <w:spacing w:line="276" w:lineRule="auto"/>
              <w:jc w:val="both"/>
              <w:rPr>
                <w:color w:val="000000"/>
              </w:rPr>
            </w:pPr>
            <w:r>
              <w:rPr>
                <w:color w:val="000000"/>
              </w:rPr>
              <w:t>Canteen Facilities</w:t>
            </w:r>
          </w:p>
        </w:tc>
        <w:tc>
          <w:tcPr>
            <w:tcW w:w="720" w:type="dxa"/>
          </w:tcPr>
          <w:p w:rsidR="00413180" w:rsidRDefault="00413180">
            <w:pPr>
              <w:pBdr>
                <w:top w:val="nil"/>
                <w:left w:val="nil"/>
                <w:bottom w:val="nil"/>
                <w:right w:val="nil"/>
                <w:between w:val="nil"/>
              </w:pBdr>
              <w:spacing w:line="276" w:lineRule="auto"/>
              <w:jc w:val="both"/>
              <w:rPr>
                <w:color w:val="000000"/>
              </w:rPr>
            </w:pPr>
          </w:p>
        </w:tc>
        <w:tc>
          <w:tcPr>
            <w:tcW w:w="81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r>
      <w:tr w:rsidR="00413180">
        <w:tc>
          <w:tcPr>
            <w:tcW w:w="810" w:type="dxa"/>
          </w:tcPr>
          <w:p w:rsidR="00413180" w:rsidRDefault="00D14889">
            <w:pPr>
              <w:pBdr>
                <w:top w:val="nil"/>
                <w:left w:val="nil"/>
                <w:bottom w:val="nil"/>
                <w:right w:val="nil"/>
                <w:between w:val="nil"/>
              </w:pBdr>
              <w:spacing w:line="276" w:lineRule="auto"/>
              <w:jc w:val="both"/>
              <w:rPr>
                <w:color w:val="000000"/>
              </w:rPr>
            </w:pPr>
            <w:r>
              <w:rPr>
                <w:color w:val="000000"/>
              </w:rPr>
              <w:t>10.</w:t>
            </w:r>
          </w:p>
        </w:tc>
        <w:tc>
          <w:tcPr>
            <w:tcW w:w="6570" w:type="dxa"/>
          </w:tcPr>
          <w:p w:rsidR="00413180" w:rsidRDefault="00D14889">
            <w:pPr>
              <w:pBdr>
                <w:top w:val="nil"/>
                <w:left w:val="nil"/>
                <w:bottom w:val="nil"/>
                <w:right w:val="nil"/>
                <w:between w:val="nil"/>
              </w:pBdr>
              <w:spacing w:line="276" w:lineRule="auto"/>
              <w:jc w:val="both"/>
              <w:rPr>
                <w:color w:val="000000"/>
              </w:rPr>
            </w:pPr>
            <w:r>
              <w:rPr>
                <w:color w:val="000000"/>
              </w:rPr>
              <w:t>Dispensary &amp; Health Services</w:t>
            </w:r>
          </w:p>
        </w:tc>
        <w:tc>
          <w:tcPr>
            <w:tcW w:w="720" w:type="dxa"/>
          </w:tcPr>
          <w:p w:rsidR="00413180" w:rsidRDefault="00413180">
            <w:pPr>
              <w:pBdr>
                <w:top w:val="nil"/>
                <w:left w:val="nil"/>
                <w:bottom w:val="nil"/>
                <w:right w:val="nil"/>
                <w:between w:val="nil"/>
              </w:pBdr>
              <w:spacing w:line="276" w:lineRule="auto"/>
              <w:jc w:val="both"/>
              <w:rPr>
                <w:color w:val="000000"/>
              </w:rPr>
            </w:pPr>
          </w:p>
        </w:tc>
        <w:tc>
          <w:tcPr>
            <w:tcW w:w="81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r>
      <w:tr w:rsidR="00413180">
        <w:tc>
          <w:tcPr>
            <w:tcW w:w="810" w:type="dxa"/>
          </w:tcPr>
          <w:p w:rsidR="00413180" w:rsidRDefault="00D14889">
            <w:pPr>
              <w:pBdr>
                <w:top w:val="nil"/>
                <w:left w:val="nil"/>
                <w:bottom w:val="nil"/>
                <w:right w:val="nil"/>
                <w:between w:val="nil"/>
              </w:pBdr>
              <w:spacing w:line="276" w:lineRule="auto"/>
              <w:jc w:val="both"/>
              <w:rPr>
                <w:color w:val="000000"/>
              </w:rPr>
            </w:pPr>
            <w:r>
              <w:rPr>
                <w:color w:val="000000"/>
              </w:rPr>
              <w:t>11.</w:t>
            </w:r>
          </w:p>
        </w:tc>
        <w:tc>
          <w:tcPr>
            <w:tcW w:w="6570" w:type="dxa"/>
          </w:tcPr>
          <w:p w:rsidR="00413180" w:rsidRDefault="00D14889">
            <w:pPr>
              <w:pBdr>
                <w:top w:val="nil"/>
                <w:left w:val="nil"/>
                <w:bottom w:val="nil"/>
                <w:right w:val="nil"/>
                <w:between w:val="nil"/>
              </w:pBdr>
              <w:spacing w:line="276" w:lineRule="auto"/>
              <w:jc w:val="both"/>
              <w:rPr>
                <w:color w:val="000000"/>
              </w:rPr>
            </w:pPr>
            <w:r>
              <w:rPr>
                <w:color w:val="000000"/>
              </w:rPr>
              <w:t>Transportation</w:t>
            </w:r>
          </w:p>
        </w:tc>
        <w:tc>
          <w:tcPr>
            <w:tcW w:w="720" w:type="dxa"/>
          </w:tcPr>
          <w:p w:rsidR="00413180" w:rsidRDefault="00413180">
            <w:pPr>
              <w:pBdr>
                <w:top w:val="nil"/>
                <w:left w:val="nil"/>
                <w:bottom w:val="nil"/>
                <w:right w:val="nil"/>
                <w:between w:val="nil"/>
              </w:pBdr>
              <w:spacing w:line="276" w:lineRule="auto"/>
              <w:jc w:val="both"/>
              <w:rPr>
                <w:color w:val="000000"/>
              </w:rPr>
            </w:pPr>
          </w:p>
        </w:tc>
        <w:tc>
          <w:tcPr>
            <w:tcW w:w="81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r>
      <w:tr w:rsidR="00413180">
        <w:tc>
          <w:tcPr>
            <w:tcW w:w="810" w:type="dxa"/>
          </w:tcPr>
          <w:p w:rsidR="00413180" w:rsidRDefault="00D14889">
            <w:pPr>
              <w:pBdr>
                <w:top w:val="nil"/>
                <w:left w:val="nil"/>
                <w:bottom w:val="nil"/>
                <w:right w:val="nil"/>
                <w:between w:val="nil"/>
              </w:pBdr>
              <w:spacing w:line="276" w:lineRule="auto"/>
              <w:jc w:val="both"/>
              <w:rPr>
                <w:color w:val="000000"/>
              </w:rPr>
            </w:pPr>
            <w:r>
              <w:rPr>
                <w:color w:val="000000"/>
              </w:rPr>
              <w:t>12.</w:t>
            </w:r>
          </w:p>
        </w:tc>
        <w:tc>
          <w:tcPr>
            <w:tcW w:w="6570" w:type="dxa"/>
          </w:tcPr>
          <w:p w:rsidR="00413180" w:rsidRDefault="00D14889">
            <w:pPr>
              <w:pBdr>
                <w:top w:val="nil"/>
                <w:left w:val="nil"/>
                <w:bottom w:val="nil"/>
                <w:right w:val="nil"/>
                <w:between w:val="nil"/>
              </w:pBdr>
              <w:spacing w:line="276" w:lineRule="auto"/>
              <w:jc w:val="both"/>
              <w:rPr>
                <w:color w:val="000000"/>
              </w:rPr>
            </w:pPr>
            <w:r>
              <w:rPr>
                <w:color w:val="000000"/>
              </w:rPr>
              <w:t>Class Rooms &amp; Labs.</w:t>
            </w:r>
          </w:p>
        </w:tc>
        <w:tc>
          <w:tcPr>
            <w:tcW w:w="720" w:type="dxa"/>
          </w:tcPr>
          <w:p w:rsidR="00413180" w:rsidRDefault="00413180">
            <w:pPr>
              <w:pBdr>
                <w:top w:val="nil"/>
                <w:left w:val="nil"/>
                <w:bottom w:val="nil"/>
                <w:right w:val="nil"/>
                <w:between w:val="nil"/>
              </w:pBdr>
              <w:spacing w:line="276" w:lineRule="auto"/>
              <w:jc w:val="both"/>
              <w:rPr>
                <w:color w:val="000000"/>
              </w:rPr>
            </w:pPr>
          </w:p>
        </w:tc>
        <w:tc>
          <w:tcPr>
            <w:tcW w:w="81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r>
      <w:tr w:rsidR="00413180">
        <w:tc>
          <w:tcPr>
            <w:tcW w:w="810" w:type="dxa"/>
          </w:tcPr>
          <w:p w:rsidR="00413180" w:rsidRDefault="00D14889">
            <w:pPr>
              <w:pBdr>
                <w:top w:val="nil"/>
                <w:left w:val="nil"/>
                <w:bottom w:val="nil"/>
                <w:right w:val="nil"/>
                <w:between w:val="nil"/>
              </w:pBdr>
              <w:spacing w:line="276" w:lineRule="auto"/>
              <w:jc w:val="both"/>
              <w:rPr>
                <w:color w:val="000000"/>
              </w:rPr>
            </w:pPr>
            <w:r>
              <w:rPr>
                <w:color w:val="000000"/>
              </w:rPr>
              <w:t>13.</w:t>
            </w:r>
          </w:p>
        </w:tc>
        <w:tc>
          <w:tcPr>
            <w:tcW w:w="6570" w:type="dxa"/>
          </w:tcPr>
          <w:p w:rsidR="00413180" w:rsidRDefault="00D14889">
            <w:pPr>
              <w:pBdr>
                <w:top w:val="nil"/>
                <w:left w:val="nil"/>
                <w:bottom w:val="nil"/>
                <w:right w:val="nil"/>
                <w:between w:val="nil"/>
              </w:pBdr>
              <w:spacing w:line="276" w:lineRule="auto"/>
              <w:jc w:val="both"/>
              <w:rPr>
                <w:color w:val="000000"/>
              </w:rPr>
            </w:pPr>
            <w:r>
              <w:rPr>
                <w:color w:val="000000"/>
              </w:rPr>
              <w:t>Discipline in the College</w:t>
            </w:r>
          </w:p>
        </w:tc>
        <w:tc>
          <w:tcPr>
            <w:tcW w:w="720" w:type="dxa"/>
          </w:tcPr>
          <w:p w:rsidR="00413180" w:rsidRDefault="00413180">
            <w:pPr>
              <w:pBdr>
                <w:top w:val="nil"/>
                <w:left w:val="nil"/>
                <w:bottom w:val="nil"/>
                <w:right w:val="nil"/>
                <w:between w:val="nil"/>
              </w:pBdr>
              <w:spacing w:line="276" w:lineRule="auto"/>
              <w:jc w:val="both"/>
              <w:rPr>
                <w:color w:val="000000"/>
              </w:rPr>
            </w:pPr>
          </w:p>
        </w:tc>
        <w:tc>
          <w:tcPr>
            <w:tcW w:w="81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r>
      <w:tr w:rsidR="00413180">
        <w:tc>
          <w:tcPr>
            <w:tcW w:w="810" w:type="dxa"/>
          </w:tcPr>
          <w:p w:rsidR="00413180" w:rsidRDefault="00D14889">
            <w:pPr>
              <w:pBdr>
                <w:top w:val="nil"/>
                <w:left w:val="nil"/>
                <w:bottom w:val="nil"/>
                <w:right w:val="nil"/>
                <w:between w:val="nil"/>
              </w:pBdr>
              <w:spacing w:line="276" w:lineRule="auto"/>
              <w:jc w:val="both"/>
              <w:rPr>
                <w:color w:val="000000"/>
              </w:rPr>
            </w:pPr>
            <w:r>
              <w:rPr>
                <w:color w:val="000000"/>
              </w:rPr>
              <w:t>14.</w:t>
            </w:r>
          </w:p>
        </w:tc>
        <w:tc>
          <w:tcPr>
            <w:tcW w:w="6570" w:type="dxa"/>
          </w:tcPr>
          <w:p w:rsidR="00413180" w:rsidRDefault="00D14889">
            <w:pPr>
              <w:pBdr>
                <w:top w:val="nil"/>
                <w:left w:val="nil"/>
                <w:bottom w:val="nil"/>
                <w:right w:val="nil"/>
                <w:between w:val="nil"/>
              </w:pBdr>
              <w:spacing w:line="276" w:lineRule="auto"/>
              <w:jc w:val="both"/>
              <w:rPr>
                <w:color w:val="000000"/>
              </w:rPr>
            </w:pPr>
            <w:r>
              <w:rPr>
                <w:color w:val="000000"/>
              </w:rPr>
              <w:t>Sports Facilities</w:t>
            </w:r>
          </w:p>
        </w:tc>
        <w:tc>
          <w:tcPr>
            <w:tcW w:w="720" w:type="dxa"/>
          </w:tcPr>
          <w:p w:rsidR="00413180" w:rsidRDefault="00413180">
            <w:pPr>
              <w:pBdr>
                <w:top w:val="nil"/>
                <w:left w:val="nil"/>
                <w:bottom w:val="nil"/>
                <w:right w:val="nil"/>
                <w:between w:val="nil"/>
              </w:pBdr>
              <w:spacing w:line="276" w:lineRule="auto"/>
              <w:jc w:val="both"/>
              <w:rPr>
                <w:color w:val="000000"/>
              </w:rPr>
            </w:pPr>
          </w:p>
        </w:tc>
        <w:tc>
          <w:tcPr>
            <w:tcW w:w="81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r>
      <w:tr w:rsidR="00413180">
        <w:tc>
          <w:tcPr>
            <w:tcW w:w="810" w:type="dxa"/>
          </w:tcPr>
          <w:p w:rsidR="00413180" w:rsidRDefault="00D14889">
            <w:pPr>
              <w:pBdr>
                <w:top w:val="nil"/>
                <w:left w:val="nil"/>
                <w:bottom w:val="nil"/>
                <w:right w:val="nil"/>
                <w:between w:val="nil"/>
              </w:pBdr>
              <w:spacing w:line="276" w:lineRule="auto"/>
              <w:jc w:val="both"/>
              <w:rPr>
                <w:color w:val="000000"/>
              </w:rPr>
            </w:pPr>
            <w:r>
              <w:rPr>
                <w:color w:val="000000"/>
              </w:rPr>
              <w:t>15.</w:t>
            </w:r>
          </w:p>
        </w:tc>
        <w:tc>
          <w:tcPr>
            <w:tcW w:w="6570" w:type="dxa"/>
          </w:tcPr>
          <w:p w:rsidR="00413180" w:rsidRDefault="00D14889">
            <w:pPr>
              <w:pBdr>
                <w:top w:val="nil"/>
                <w:left w:val="nil"/>
                <w:bottom w:val="nil"/>
                <w:right w:val="nil"/>
                <w:between w:val="nil"/>
              </w:pBdr>
              <w:spacing w:line="276" w:lineRule="auto"/>
              <w:jc w:val="both"/>
              <w:rPr>
                <w:color w:val="000000"/>
              </w:rPr>
            </w:pPr>
            <w:proofErr w:type="spellStart"/>
            <w:r>
              <w:rPr>
                <w:color w:val="000000"/>
              </w:rPr>
              <w:t>Extra Curricular</w:t>
            </w:r>
            <w:proofErr w:type="spellEnd"/>
            <w:r>
              <w:rPr>
                <w:color w:val="000000"/>
              </w:rPr>
              <w:t xml:space="preserve"> Activities</w:t>
            </w:r>
          </w:p>
        </w:tc>
        <w:tc>
          <w:tcPr>
            <w:tcW w:w="720" w:type="dxa"/>
          </w:tcPr>
          <w:p w:rsidR="00413180" w:rsidRDefault="00413180">
            <w:pPr>
              <w:pBdr>
                <w:top w:val="nil"/>
                <w:left w:val="nil"/>
                <w:bottom w:val="nil"/>
                <w:right w:val="nil"/>
                <w:between w:val="nil"/>
              </w:pBdr>
              <w:spacing w:line="276" w:lineRule="auto"/>
              <w:jc w:val="both"/>
              <w:rPr>
                <w:color w:val="000000"/>
              </w:rPr>
            </w:pPr>
          </w:p>
        </w:tc>
        <w:tc>
          <w:tcPr>
            <w:tcW w:w="81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r>
      <w:tr w:rsidR="00413180">
        <w:tc>
          <w:tcPr>
            <w:tcW w:w="810" w:type="dxa"/>
          </w:tcPr>
          <w:p w:rsidR="00413180" w:rsidRDefault="00D14889">
            <w:pPr>
              <w:pBdr>
                <w:top w:val="nil"/>
                <w:left w:val="nil"/>
                <w:bottom w:val="nil"/>
                <w:right w:val="nil"/>
                <w:between w:val="nil"/>
              </w:pBdr>
              <w:spacing w:line="276" w:lineRule="auto"/>
              <w:jc w:val="both"/>
              <w:rPr>
                <w:color w:val="000000"/>
              </w:rPr>
            </w:pPr>
            <w:r>
              <w:rPr>
                <w:color w:val="000000"/>
              </w:rPr>
              <w:t>16.</w:t>
            </w:r>
          </w:p>
        </w:tc>
        <w:tc>
          <w:tcPr>
            <w:tcW w:w="6570" w:type="dxa"/>
          </w:tcPr>
          <w:p w:rsidR="00413180" w:rsidRDefault="00D14889">
            <w:pPr>
              <w:pBdr>
                <w:top w:val="nil"/>
                <w:left w:val="nil"/>
                <w:bottom w:val="nil"/>
                <w:right w:val="nil"/>
                <w:between w:val="nil"/>
              </w:pBdr>
              <w:spacing w:line="276" w:lineRule="auto"/>
              <w:jc w:val="both"/>
              <w:rPr>
                <w:color w:val="000000"/>
              </w:rPr>
            </w:pPr>
            <w:r>
              <w:rPr>
                <w:color w:val="000000"/>
              </w:rPr>
              <w:t>Career Counseling &amp; Placement Facilities</w:t>
            </w:r>
          </w:p>
        </w:tc>
        <w:tc>
          <w:tcPr>
            <w:tcW w:w="720" w:type="dxa"/>
          </w:tcPr>
          <w:p w:rsidR="00413180" w:rsidRDefault="00413180">
            <w:pPr>
              <w:pBdr>
                <w:top w:val="nil"/>
                <w:left w:val="nil"/>
                <w:bottom w:val="nil"/>
                <w:right w:val="nil"/>
                <w:between w:val="nil"/>
              </w:pBdr>
              <w:spacing w:line="276" w:lineRule="auto"/>
              <w:jc w:val="both"/>
              <w:rPr>
                <w:color w:val="000000"/>
              </w:rPr>
            </w:pPr>
          </w:p>
        </w:tc>
        <w:tc>
          <w:tcPr>
            <w:tcW w:w="81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r>
      <w:tr w:rsidR="00413180">
        <w:tc>
          <w:tcPr>
            <w:tcW w:w="810" w:type="dxa"/>
          </w:tcPr>
          <w:p w:rsidR="00413180" w:rsidRDefault="00D14889">
            <w:pPr>
              <w:pBdr>
                <w:top w:val="nil"/>
                <w:left w:val="nil"/>
                <w:bottom w:val="nil"/>
                <w:right w:val="nil"/>
                <w:between w:val="nil"/>
              </w:pBdr>
              <w:spacing w:line="276" w:lineRule="auto"/>
              <w:jc w:val="both"/>
              <w:rPr>
                <w:color w:val="000000"/>
              </w:rPr>
            </w:pPr>
            <w:r>
              <w:rPr>
                <w:color w:val="000000"/>
              </w:rPr>
              <w:t>17.</w:t>
            </w:r>
          </w:p>
        </w:tc>
        <w:tc>
          <w:tcPr>
            <w:tcW w:w="6570" w:type="dxa"/>
          </w:tcPr>
          <w:p w:rsidR="00413180" w:rsidRDefault="00D14889">
            <w:pPr>
              <w:pBdr>
                <w:top w:val="nil"/>
                <w:left w:val="nil"/>
                <w:bottom w:val="nil"/>
                <w:right w:val="nil"/>
                <w:between w:val="nil"/>
              </w:pBdr>
              <w:spacing w:line="276" w:lineRule="auto"/>
              <w:jc w:val="both"/>
              <w:rPr>
                <w:color w:val="000000"/>
              </w:rPr>
            </w:pPr>
            <w:r>
              <w:rPr>
                <w:color w:val="000000"/>
              </w:rPr>
              <w:t>Overall Rating</w:t>
            </w:r>
          </w:p>
        </w:tc>
        <w:tc>
          <w:tcPr>
            <w:tcW w:w="720" w:type="dxa"/>
          </w:tcPr>
          <w:p w:rsidR="00413180" w:rsidRDefault="00413180">
            <w:pPr>
              <w:pBdr>
                <w:top w:val="nil"/>
                <w:left w:val="nil"/>
                <w:bottom w:val="nil"/>
                <w:right w:val="nil"/>
                <w:between w:val="nil"/>
              </w:pBdr>
              <w:spacing w:line="276" w:lineRule="auto"/>
              <w:jc w:val="both"/>
              <w:rPr>
                <w:color w:val="000000"/>
              </w:rPr>
            </w:pPr>
          </w:p>
        </w:tc>
        <w:tc>
          <w:tcPr>
            <w:tcW w:w="81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c>
          <w:tcPr>
            <w:tcW w:w="720" w:type="dxa"/>
          </w:tcPr>
          <w:p w:rsidR="00413180" w:rsidRDefault="00413180">
            <w:pPr>
              <w:pBdr>
                <w:top w:val="nil"/>
                <w:left w:val="nil"/>
                <w:bottom w:val="nil"/>
                <w:right w:val="nil"/>
                <w:between w:val="nil"/>
              </w:pBdr>
              <w:spacing w:line="276" w:lineRule="auto"/>
              <w:jc w:val="both"/>
              <w:rPr>
                <w:color w:val="000000"/>
              </w:rPr>
            </w:pPr>
          </w:p>
        </w:tc>
      </w:tr>
      <w:tr w:rsidR="00413180">
        <w:trPr>
          <w:trHeight w:val="1230"/>
        </w:trPr>
        <w:tc>
          <w:tcPr>
            <w:tcW w:w="10350" w:type="dxa"/>
            <w:gridSpan w:val="6"/>
          </w:tcPr>
          <w:p w:rsidR="00413180" w:rsidRDefault="00D14889">
            <w:pPr>
              <w:pBdr>
                <w:top w:val="nil"/>
                <w:left w:val="nil"/>
                <w:bottom w:val="nil"/>
                <w:right w:val="nil"/>
                <w:between w:val="nil"/>
              </w:pBdr>
              <w:spacing w:line="276" w:lineRule="auto"/>
              <w:jc w:val="both"/>
              <w:rPr>
                <w:color w:val="000000"/>
              </w:rPr>
            </w:pPr>
            <w:r>
              <w:t>Suggestion for improvement</w:t>
            </w:r>
          </w:p>
        </w:tc>
      </w:tr>
    </w:tbl>
    <w:p w:rsidR="00413180" w:rsidRDefault="00413180">
      <w:pPr>
        <w:pBdr>
          <w:top w:val="nil"/>
          <w:left w:val="nil"/>
          <w:bottom w:val="nil"/>
          <w:right w:val="nil"/>
          <w:between w:val="nil"/>
        </w:pBdr>
        <w:rPr>
          <w:color w:val="000000"/>
        </w:rPr>
      </w:pPr>
    </w:p>
    <w:p w:rsidR="00413180" w:rsidRDefault="00D14889">
      <w:pPr>
        <w:pBdr>
          <w:top w:val="nil"/>
          <w:left w:val="nil"/>
          <w:bottom w:val="nil"/>
          <w:right w:val="nil"/>
          <w:between w:val="nil"/>
        </w:pBdr>
        <w:rPr>
          <w:color w:val="000000"/>
        </w:rPr>
      </w:pPr>
      <w:r>
        <w:rPr>
          <w:color w:val="000000"/>
        </w:rPr>
        <w:tab/>
      </w:r>
      <w:r>
        <w:rPr>
          <w:color w:val="000000"/>
        </w:rPr>
        <w:tab/>
      </w:r>
    </w:p>
    <w:p w:rsidR="00413180" w:rsidRDefault="00413180">
      <w:pPr>
        <w:pBdr>
          <w:top w:val="nil"/>
          <w:left w:val="nil"/>
          <w:bottom w:val="nil"/>
          <w:right w:val="nil"/>
          <w:between w:val="nil"/>
        </w:pBdr>
        <w:rPr>
          <w:color w:val="000000"/>
        </w:rPr>
      </w:pPr>
    </w:p>
    <w:p w:rsidR="00413180" w:rsidRDefault="00D14889">
      <w:pPr>
        <w:pBdr>
          <w:top w:val="nil"/>
          <w:left w:val="nil"/>
          <w:bottom w:val="nil"/>
          <w:right w:val="nil"/>
          <w:between w:val="nil"/>
        </w:pBd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Signature of Student </w:t>
      </w:r>
    </w:p>
    <w:p w:rsidR="00413180" w:rsidRDefault="00413180">
      <w:pPr>
        <w:pBdr>
          <w:top w:val="nil"/>
          <w:left w:val="nil"/>
          <w:bottom w:val="nil"/>
          <w:right w:val="nil"/>
          <w:between w:val="nil"/>
        </w:pBdr>
        <w:rPr>
          <w:rFonts w:ascii="Calibri" w:eastAsia="Calibri" w:hAnsi="Calibri" w:cs="Calibri"/>
          <w:color w:val="0000FF"/>
          <w:sz w:val="40"/>
          <w:szCs w:val="40"/>
        </w:rPr>
      </w:pPr>
    </w:p>
    <w:p w:rsidR="00413180" w:rsidRDefault="00413180">
      <w:pPr>
        <w:pBdr>
          <w:top w:val="nil"/>
          <w:left w:val="nil"/>
          <w:bottom w:val="nil"/>
          <w:right w:val="nil"/>
          <w:between w:val="nil"/>
        </w:pBdr>
        <w:rPr>
          <w:rFonts w:ascii="Calibri" w:eastAsia="Calibri" w:hAnsi="Calibri" w:cs="Calibri"/>
          <w:color w:val="0000FF"/>
          <w:sz w:val="40"/>
          <w:szCs w:val="40"/>
        </w:rPr>
      </w:pPr>
    </w:p>
    <w:p w:rsidR="00413180" w:rsidRDefault="00413180">
      <w:pPr>
        <w:pBdr>
          <w:top w:val="nil"/>
          <w:left w:val="nil"/>
          <w:bottom w:val="nil"/>
          <w:right w:val="nil"/>
          <w:between w:val="nil"/>
        </w:pBdr>
        <w:rPr>
          <w:b/>
          <w:sz w:val="28"/>
          <w:szCs w:val="28"/>
        </w:rPr>
      </w:pPr>
    </w:p>
    <w:p w:rsidR="00413180" w:rsidRDefault="00413180">
      <w:pPr>
        <w:pBdr>
          <w:top w:val="nil"/>
          <w:left w:val="nil"/>
          <w:bottom w:val="nil"/>
          <w:right w:val="nil"/>
          <w:between w:val="nil"/>
        </w:pBdr>
        <w:rPr>
          <w:b/>
          <w:sz w:val="28"/>
          <w:szCs w:val="28"/>
        </w:rPr>
      </w:pPr>
    </w:p>
    <w:p w:rsidR="00413180" w:rsidRDefault="00D14889">
      <w:pPr>
        <w:pBdr>
          <w:top w:val="nil"/>
          <w:left w:val="nil"/>
          <w:bottom w:val="nil"/>
          <w:right w:val="nil"/>
          <w:between w:val="nil"/>
        </w:pBdr>
        <w:rPr>
          <w:b/>
          <w:sz w:val="28"/>
          <w:szCs w:val="28"/>
        </w:rPr>
      </w:pPr>
      <w:r>
        <w:rPr>
          <w:b/>
          <w:sz w:val="28"/>
          <w:szCs w:val="28"/>
        </w:rPr>
        <w:t>Report for the SSS for the session 2018-19</w:t>
      </w:r>
    </w:p>
    <w:p w:rsidR="00413180" w:rsidRDefault="00413180">
      <w:pPr>
        <w:pBdr>
          <w:top w:val="nil"/>
          <w:left w:val="nil"/>
          <w:bottom w:val="nil"/>
          <w:right w:val="nil"/>
          <w:between w:val="nil"/>
        </w:pBdr>
        <w:rPr>
          <w:b/>
          <w:sz w:val="28"/>
          <w:szCs w:val="28"/>
        </w:rPr>
      </w:pPr>
    </w:p>
    <w:p w:rsidR="00413180" w:rsidRDefault="00D14889">
      <w:pPr>
        <w:ind w:right="270"/>
        <w:jc w:val="both"/>
      </w:pPr>
      <w:r>
        <w:t xml:space="preserve">The purpose of writing this report is to summarize the </w:t>
      </w:r>
      <w:proofErr w:type="gramStart"/>
      <w:r>
        <w:t>opinion  of</w:t>
      </w:r>
      <w:proofErr w:type="gramEnd"/>
      <w:r>
        <w:t xml:space="preserve"> the students about the College in an organized manner.  A </w:t>
      </w:r>
      <w:proofErr w:type="gramStart"/>
      <w:r>
        <w:t>students</w:t>
      </w:r>
      <w:proofErr w:type="gramEnd"/>
      <w:r>
        <w:t xml:space="preserve"> satisfaction survey was conducted in the 1</w:t>
      </w:r>
      <w:r>
        <w:rPr>
          <w:vertAlign w:val="superscript"/>
        </w:rPr>
        <w:t>st</w:t>
      </w:r>
      <w:r>
        <w:t xml:space="preserve"> week of April, 2019.  Objective of the survey is to measure the students leve</w:t>
      </w:r>
      <w:r>
        <w:t xml:space="preserve">l </w:t>
      </w:r>
      <w:proofErr w:type="spellStart"/>
      <w:r>
        <w:t>f</w:t>
      </w:r>
      <w:proofErr w:type="spellEnd"/>
      <w:r>
        <w:t xml:space="preserve"> satisfaction on their experience with </w:t>
      </w:r>
      <w:proofErr w:type="spellStart"/>
      <w:r>
        <w:t>S.J.K.College</w:t>
      </w:r>
      <w:proofErr w:type="spellEnd"/>
      <w:r>
        <w:t xml:space="preserve">, </w:t>
      </w:r>
      <w:proofErr w:type="spellStart"/>
      <w:r>
        <w:t>Kalanaur</w:t>
      </w:r>
      <w:proofErr w:type="spellEnd"/>
      <w:r>
        <w:t>.  The survey was based on the questionnaire containing 17 items covering all aspects of the College i.e. physical facilities, teaching learning environment, sports facilities</w:t>
      </w:r>
      <w:proofErr w:type="gramStart"/>
      <w:r>
        <w:t>,  discipline</w:t>
      </w:r>
      <w:proofErr w:type="gramEnd"/>
      <w:r>
        <w:t xml:space="preserve"> in</w:t>
      </w:r>
      <w:r>
        <w:t xml:space="preserve"> the college and </w:t>
      </w:r>
      <w:proofErr w:type="spellStart"/>
      <w:r>
        <w:t>extra curricular</w:t>
      </w:r>
      <w:proofErr w:type="spellEnd"/>
      <w:r>
        <w:t xml:space="preserve"> activities etc.  The respondents were asked to rate their level of satisfaction for college operations and services rendered to them.</w:t>
      </w:r>
    </w:p>
    <w:p w:rsidR="00413180" w:rsidRDefault="00413180">
      <w:pPr>
        <w:ind w:left="1008" w:right="1008"/>
        <w:jc w:val="both"/>
      </w:pPr>
    </w:p>
    <w:p w:rsidR="00413180" w:rsidRDefault="00D14889">
      <w:pPr>
        <w:ind w:right="270"/>
        <w:jc w:val="both"/>
      </w:pPr>
      <w:r>
        <w:t>The report highlights the result based on statistical analysis and numeric average. The</w:t>
      </w:r>
      <w:r>
        <w:t xml:space="preserve"> result illustrates that the teaching learning environment took the lead in all the items in the questionnaire.  Almost all the students expressed strongest satisfaction with teaching learning environment, attitude of faculty members, discipline in the col</w:t>
      </w:r>
      <w:r>
        <w:t xml:space="preserve">lege and </w:t>
      </w:r>
      <w:proofErr w:type="spellStart"/>
      <w:r>
        <w:t>extra curricular</w:t>
      </w:r>
      <w:proofErr w:type="spellEnd"/>
      <w:r>
        <w:t xml:space="preserve"> activities.  Most of the students rated these facilities in the domain of excellence, </w:t>
      </w:r>
    </w:p>
    <w:p w:rsidR="00413180" w:rsidRDefault="00413180">
      <w:pPr>
        <w:ind w:left="1008" w:right="1008"/>
        <w:jc w:val="both"/>
      </w:pPr>
    </w:p>
    <w:p w:rsidR="00413180" w:rsidRDefault="00D14889">
      <w:pPr>
        <w:ind w:right="180"/>
        <w:jc w:val="both"/>
      </w:pPr>
      <w:r>
        <w:t xml:space="preserve">As per the feedback from the students, career counseling and guidance, sports facilities are found near excellence.  As far as ‘support from administrative office’ is concerned the respondents marked them very good.  The students felt </w:t>
      </w:r>
      <w:proofErr w:type="gramStart"/>
      <w:r>
        <w:t>the  administrative</w:t>
      </w:r>
      <w:proofErr w:type="gramEnd"/>
      <w:r>
        <w:t xml:space="preserve"> o</w:t>
      </w:r>
      <w:r>
        <w:t>ffice is very helpful in providing the required information.</w:t>
      </w:r>
    </w:p>
    <w:p w:rsidR="00413180" w:rsidRDefault="00413180">
      <w:pPr>
        <w:ind w:left="1008" w:right="1008"/>
        <w:jc w:val="both"/>
      </w:pPr>
    </w:p>
    <w:p w:rsidR="00413180" w:rsidRDefault="00D14889">
      <w:pPr>
        <w:ind w:right="90"/>
        <w:jc w:val="both"/>
      </w:pPr>
      <w:r>
        <w:t>The result showed that the criteria such as canteen facilities, library services, transportation facilities, dispensary services are rated in the domain of good category.  Some suggestion were g</w:t>
      </w:r>
      <w:r>
        <w:t xml:space="preserve">iven by the students which are carried out as </w:t>
      </w:r>
    </w:p>
    <w:p w:rsidR="00413180" w:rsidRDefault="00413180">
      <w:pPr>
        <w:ind w:left="1008" w:right="1008"/>
        <w:jc w:val="both"/>
      </w:pPr>
    </w:p>
    <w:p w:rsidR="00413180" w:rsidRDefault="00D14889">
      <w:pPr>
        <w:numPr>
          <w:ilvl w:val="0"/>
          <w:numId w:val="1"/>
        </w:numPr>
        <w:ind w:left="720" w:right="180"/>
        <w:jc w:val="both"/>
      </w:pPr>
      <w:r>
        <w:t>Variety of food items in canteen</w:t>
      </w:r>
    </w:p>
    <w:p w:rsidR="00413180" w:rsidRDefault="00D14889">
      <w:pPr>
        <w:numPr>
          <w:ilvl w:val="0"/>
          <w:numId w:val="1"/>
        </w:numPr>
        <w:ind w:left="720" w:right="180"/>
        <w:jc w:val="both"/>
      </w:pPr>
      <w:r>
        <w:t xml:space="preserve">Additional water cooler </w:t>
      </w:r>
    </w:p>
    <w:p w:rsidR="00413180" w:rsidRDefault="00D14889">
      <w:pPr>
        <w:numPr>
          <w:ilvl w:val="0"/>
          <w:numId w:val="1"/>
        </w:numPr>
        <w:ind w:left="720" w:right="180"/>
        <w:jc w:val="both"/>
      </w:pPr>
      <w:r>
        <w:t xml:space="preserve">Guard at main gate </w:t>
      </w:r>
    </w:p>
    <w:p w:rsidR="00413180" w:rsidRDefault="00D14889">
      <w:pPr>
        <w:numPr>
          <w:ilvl w:val="0"/>
          <w:numId w:val="1"/>
        </w:numPr>
        <w:ind w:left="720" w:right="180"/>
        <w:jc w:val="both"/>
      </w:pPr>
      <w:r>
        <w:t xml:space="preserve">Sufficient water availability in wash rooms. </w:t>
      </w:r>
    </w:p>
    <w:p w:rsidR="00413180" w:rsidRDefault="00D14889">
      <w:pPr>
        <w:numPr>
          <w:ilvl w:val="0"/>
          <w:numId w:val="1"/>
        </w:numPr>
        <w:spacing w:after="200"/>
        <w:ind w:left="720" w:right="180"/>
        <w:jc w:val="both"/>
      </w:pPr>
      <w:r>
        <w:t xml:space="preserve">Dispensary and library services can be improved. </w:t>
      </w:r>
    </w:p>
    <w:p w:rsidR="00413180" w:rsidRDefault="00D14889">
      <w:pPr>
        <w:ind w:right="180"/>
        <w:jc w:val="both"/>
      </w:pPr>
      <w:r>
        <w:t>The report was submitted to the co</w:t>
      </w:r>
      <w:r>
        <w:t xml:space="preserve">llege authorities for review so that strategic planning and improvement actions may be made.  The result of this effort provides valuable information that can be used for </w:t>
      </w:r>
      <w:proofErr w:type="gramStart"/>
      <w:r>
        <w:t>students</w:t>
      </w:r>
      <w:proofErr w:type="gramEnd"/>
      <w:r>
        <w:t xml:space="preserve"> success initiatives, strategic planning and continuous improvement.  However</w:t>
      </w:r>
      <w:r>
        <w:t>, keeping in view the requirements, college authorities has agree to install additional water cooler.  The supply of water has been the main issue in front of the management and various efforts have been made in this regard to meet out the requirement of a</w:t>
      </w:r>
      <w:r>
        <w:t>dequate water in the campus.  The canteen contractor has been advised to increase the varieties in canteen and maintain hygiene.</w:t>
      </w:r>
    </w:p>
    <w:p w:rsidR="00413180" w:rsidRDefault="00D14889">
      <w:pPr>
        <w:ind w:left="1008" w:right="1008"/>
        <w:jc w:val="center"/>
      </w:pPr>
      <w:r>
        <w:br w:type="page"/>
      </w:r>
    </w:p>
    <w:p w:rsidR="00413180" w:rsidRDefault="00413180">
      <w:pPr>
        <w:pBdr>
          <w:top w:val="nil"/>
          <w:left w:val="nil"/>
          <w:bottom w:val="nil"/>
          <w:right w:val="nil"/>
          <w:between w:val="nil"/>
        </w:pBdr>
        <w:rPr>
          <w:b/>
          <w:sz w:val="28"/>
          <w:szCs w:val="28"/>
        </w:rPr>
      </w:pPr>
    </w:p>
    <w:sectPr w:rsidR="00413180">
      <w:pgSz w:w="12240" w:h="15840"/>
      <w:pgMar w:top="288" w:right="1440" w:bottom="576" w:left="1440" w:header="36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40858"/>
    <w:multiLevelType w:val="multilevel"/>
    <w:tmpl w:val="A65478F6"/>
    <w:lvl w:ilvl="0">
      <w:start w:val="1"/>
      <w:numFmt w:val="decimal"/>
      <w:lvlText w:val="%1."/>
      <w:lvlJc w:val="left"/>
      <w:pPr>
        <w:ind w:left="1728" w:hanging="360"/>
      </w:pPr>
      <w:rPr>
        <w:vertAlign w:val="baseline"/>
      </w:rPr>
    </w:lvl>
    <w:lvl w:ilvl="1">
      <w:start w:val="1"/>
      <w:numFmt w:val="lowerLetter"/>
      <w:lvlText w:val="%2."/>
      <w:lvlJc w:val="left"/>
      <w:pPr>
        <w:ind w:left="2448" w:hanging="360"/>
      </w:pPr>
      <w:rPr>
        <w:vertAlign w:val="baseline"/>
      </w:rPr>
    </w:lvl>
    <w:lvl w:ilvl="2">
      <w:start w:val="1"/>
      <w:numFmt w:val="lowerRoman"/>
      <w:lvlText w:val="%3."/>
      <w:lvlJc w:val="right"/>
      <w:pPr>
        <w:ind w:left="3168" w:hanging="180"/>
      </w:pPr>
      <w:rPr>
        <w:vertAlign w:val="baseline"/>
      </w:rPr>
    </w:lvl>
    <w:lvl w:ilvl="3">
      <w:start w:val="1"/>
      <w:numFmt w:val="decimal"/>
      <w:lvlText w:val="%4."/>
      <w:lvlJc w:val="left"/>
      <w:pPr>
        <w:ind w:left="3888" w:hanging="360"/>
      </w:pPr>
      <w:rPr>
        <w:vertAlign w:val="baseline"/>
      </w:rPr>
    </w:lvl>
    <w:lvl w:ilvl="4">
      <w:start w:val="1"/>
      <w:numFmt w:val="lowerLetter"/>
      <w:lvlText w:val="%5."/>
      <w:lvlJc w:val="left"/>
      <w:pPr>
        <w:ind w:left="4608" w:hanging="360"/>
      </w:pPr>
      <w:rPr>
        <w:vertAlign w:val="baseline"/>
      </w:rPr>
    </w:lvl>
    <w:lvl w:ilvl="5">
      <w:start w:val="1"/>
      <w:numFmt w:val="lowerRoman"/>
      <w:lvlText w:val="%6."/>
      <w:lvlJc w:val="right"/>
      <w:pPr>
        <w:ind w:left="5328" w:hanging="180"/>
      </w:pPr>
      <w:rPr>
        <w:vertAlign w:val="baseline"/>
      </w:rPr>
    </w:lvl>
    <w:lvl w:ilvl="6">
      <w:start w:val="1"/>
      <w:numFmt w:val="decimal"/>
      <w:lvlText w:val="%7."/>
      <w:lvlJc w:val="left"/>
      <w:pPr>
        <w:ind w:left="6048" w:hanging="360"/>
      </w:pPr>
      <w:rPr>
        <w:vertAlign w:val="baseline"/>
      </w:rPr>
    </w:lvl>
    <w:lvl w:ilvl="7">
      <w:start w:val="1"/>
      <w:numFmt w:val="lowerLetter"/>
      <w:lvlText w:val="%8."/>
      <w:lvlJc w:val="left"/>
      <w:pPr>
        <w:ind w:left="6768" w:hanging="360"/>
      </w:pPr>
      <w:rPr>
        <w:vertAlign w:val="baseline"/>
      </w:rPr>
    </w:lvl>
    <w:lvl w:ilvl="8">
      <w:start w:val="1"/>
      <w:numFmt w:val="lowerRoman"/>
      <w:lvlText w:val="%9."/>
      <w:lvlJc w:val="right"/>
      <w:pPr>
        <w:ind w:left="7488"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180"/>
    <w:rsid w:val="00413180"/>
    <w:rsid w:val="00D148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434D95-0D28-444E-BB79-CFB74175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ind w:left="-1440" w:right="-1440"/>
      <w:outlineLvl w:val="2"/>
    </w:pPr>
    <w:rPr>
      <w:color w:val="0000FF"/>
      <w:sz w:val="28"/>
      <w:szCs w:val="28"/>
    </w:rPr>
  </w:style>
  <w:style w:type="paragraph" w:styleId="Heading4">
    <w:name w:val="heading 4"/>
    <w:basedOn w:val="Normal"/>
    <w:next w:val="Normal"/>
    <w:pPr>
      <w:keepNext/>
      <w:ind w:left="-1440" w:right="-1440"/>
      <w:jc w:val="center"/>
      <w:outlineLvl w:val="3"/>
    </w:pPr>
    <w:rPr>
      <w:color w:val="0000FF"/>
      <w:sz w:val="32"/>
      <w:szCs w:val="3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D1488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547</Words>
  <Characters>3118</Characters>
  <Application>Microsoft Office Word</Application>
  <DocSecurity>0</DocSecurity>
  <Lines>25</Lines>
  <Paragraphs>7</Paragraphs>
  <ScaleCrop>false</ScaleCrop>
  <Company>HP</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SJK</cp:lastModifiedBy>
  <cp:revision>2</cp:revision>
  <dcterms:created xsi:type="dcterms:W3CDTF">2021-09-02T09:00:00Z</dcterms:created>
  <dcterms:modified xsi:type="dcterms:W3CDTF">2021-09-02T09:03:00Z</dcterms:modified>
</cp:coreProperties>
</file>